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ED1" w:rsidRDefault="00487A75" w:rsidP="00DC6ED1">
      <w:pPr>
        <w:jc w:val="right"/>
        <w:rPr>
          <w:lang w:val="nb-NO"/>
        </w:rPr>
      </w:pPr>
      <w:bookmarkStart w:id="0" w:name="_GoBack"/>
      <w:bookmarkEnd w:id="0"/>
      <w:r>
        <w:rPr>
          <w:lang w:val="nb-NO"/>
        </w:rPr>
        <w:t>5. april 2018</w:t>
      </w:r>
    </w:p>
    <w:p w:rsidR="00EA3921" w:rsidRPr="005C2F2B" w:rsidRDefault="000D4495" w:rsidP="00EA3921">
      <w:pPr>
        <w:pStyle w:val="Overskrift1"/>
        <w:rPr>
          <w:lang w:val="nb-NO"/>
        </w:rPr>
      </w:pPr>
      <w:r>
        <w:rPr>
          <w:lang w:val="nb-NO"/>
        </w:rPr>
        <w:t xml:space="preserve">Korrekturliste </w:t>
      </w:r>
      <w:r w:rsidR="00EA3921" w:rsidRPr="005C2F2B">
        <w:rPr>
          <w:lang w:val="nb-NO"/>
        </w:rPr>
        <w:t>til 1. utgave Makroøkonomi</w:t>
      </w:r>
    </w:p>
    <w:p w:rsidR="00A24F9E" w:rsidRDefault="00A24F9E" w:rsidP="00A24F9E">
      <w:pPr>
        <w:pStyle w:val="Rentekst"/>
        <w:rPr>
          <w:sz w:val="24"/>
          <w:szCs w:val="24"/>
        </w:rPr>
      </w:pPr>
      <w:r w:rsidRPr="00CD25CD">
        <w:rPr>
          <w:sz w:val="24"/>
          <w:szCs w:val="24"/>
        </w:rPr>
        <w:t>Side 23, Figur 1.3  Storbrit</w:t>
      </w:r>
      <w:r w:rsidR="005E60FA">
        <w:rPr>
          <w:sz w:val="24"/>
          <w:szCs w:val="24"/>
        </w:rPr>
        <w:t>annia og Spania har byttet plass, det er Spania som har høyest arbeidsledighet</w:t>
      </w:r>
      <w:r w:rsidRPr="00CD25CD">
        <w:rPr>
          <w:sz w:val="24"/>
          <w:szCs w:val="24"/>
        </w:rPr>
        <w:t xml:space="preserve"> </w:t>
      </w:r>
    </w:p>
    <w:p w:rsidR="00EA3921" w:rsidRPr="00CD25CD" w:rsidRDefault="00EA3921" w:rsidP="00A24F9E">
      <w:pPr>
        <w:pStyle w:val="Rentekst"/>
        <w:rPr>
          <w:sz w:val="24"/>
          <w:szCs w:val="24"/>
        </w:rPr>
      </w:pPr>
    </w:p>
    <w:p w:rsidR="00CD25CD" w:rsidRPr="00CD25CD" w:rsidRDefault="00EA3921" w:rsidP="00CD25CD">
      <w:pPr>
        <w:rPr>
          <w:szCs w:val="24"/>
          <w:lang w:val="nb-NO"/>
        </w:rPr>
      </w:pPr>
      <w:r>
        <w:rPr>
          <w:szCs w:val="24"/>
          <w:lang w:val="nb-NO"/>
        </w:rPr>
        <w:t xml:space="preserve">Side 46,  erstatte to </w:t>
      </w:r>
      <w:r w:rsidR="00CD25CD" w:rsidRPr="00CD25CD">
        <w:rPr>
          <w:szCs w:val="24"/>
          <w:lang w:val="nb-NO"/>
        </w:rPr>
        <w:t>avsnitt</w:t>
      </w:r>
      <w:r>
        <w:rPr>
          <w:szCs w:val="24"/>
          <w:lang w:val="nb-NO"/>
        </w:rPr>
        <w:t xml:space="preserve"> som starter på linje 4:</w:t>
      </w:r>
    </w:p>
    <w:p w:rsidR="00CD25CD" w:rsidRPr="00CD25CD" w:rsidRDefault="00CD25CD" w:rsidP="00CD25CD">
      <w:pPr>
        <w:rPr>
          <w:szCs w:val="24"/>
          <w:lang w:val="nb-NO"/>
        </w:rPr>
      </w:pPr>
      <w:r w:rsidRPr="00CD25CD">
        <w:rPr>
          <w:szCs w:val="24"/>
          <w:lang w:val="nb-NO"/>
        </w:rPr>
        <w:t xml:space="preserve">"BNP blir også ofte definert som  verdien av den samlede innenlandske produksjonen av ferdige varer og tjenester, verdsatt til markedspriser, i en gitt periode, minus verdien av importen, dvs. varer og tjenester som kjøpes fra utlandet. </w:t>
      </w:r>
    </w:p>
    <w:p w:rsidR="00CD25CD" w:rsidRPr="00CD25CD" w:rsidRDefault="00CD25CD" w:rsidP="009F40C7">
      <w:pPr>
        <w:jc w:val="both"/>
        <w:rPr>
          <w:szCs w:val="24"/>
          <w:lang w:val="nb-NO"/>
        </w:rPr>
      </w:pPr>
      <w:r w:rsidRPr="00CD25CD">
        <w:rPr>
          <w:szCs w:val="24"/>
          <w:lang w:val="nb-NO"/>
        </w:rPr>
        <w:t>Med ”ferdige varer og tjenester” menes de varer og tjenester som går til de ”endelige brukerne” av varene, såkalte sluttleveringer, inklusiv det som selges til andre land (eksport). Man tar dermed ikke med produktinnsats til andre bedrifter, slik at denne definisjonen er helt tilsvarende den første definisjonen gitt ovenfor".</w:t>
      </w:r>
    </w:p>
    <w:p w:rsidR="00CD25CD" w:rsidRPr="00CD25CD" w:rsidRDefault="00EA3921" w:rsidP="00CD25CD">
      <w:pPr>
        <w:rPr>
          <w:szCs w:val="24"/>
          <w:lang w:val="nb-NO"/>
        </w:rPr>
      </w:pPr>
      <w:r w:rsidRPr="00CD25CD">
        <w:rPr>
          <w:szCs w:val="24"/>
          <w:lang w:val="nb-NO"/>
        </w:rPr>
        <w:t>M</w:t>
      </w:r>
      <w:r w:rsidR="00CD25CD" w:rsidRPr="00CD25CD">
        <w:rPr>
          <w:szCs w:val="24"/>
          <w:lang w:val="nb-NO"/>
        </w:rPr>
        <w:t>ed</w:t>
      </w:r>
      <w:r>
        <w:rPr>
          <w:szCs w:val="24"/>
          <w:lang w:val="nb-NO"/>
        </w:rPr>
        <w:t xml:space="preserve"> følgende tekst</w:t>
      </w:r>
    </w:p>
    <w:p w:rsidR="00A24F9E" w:rsidRPr="0014657A" w:rsidRDefault="00EA3921" w:rsidP="00CD25CD">
      <w:pPr>
        <w:rPr>
          <w:szCs w:val="24"/>
          <w:lang w:val="nb-NO"/>
        </w:rPr>
      </w:pPr>
      <w:r>
        <w:rPr>
          <w:szCs w:val="24"/>
          <w:lang w:val="nb-NO"/>
        </w:rPr>
        <w:t>«</w:t>
      </w:r>
      <w:r w:rsidR="00CD25CD" w:rsidRPr="0014657A">
        <w:rPr>
          <w:szCs w:val="24"/>
          <w:lang w:val="nb-NO"/>
        </w:rPr>
        <w:t>BNP kan også beregnes på en annen måte, ved å ta utgangspunkt i bruken av varer og tjenester. Vi får da at BNP er lik den samlede sluttanvendelsen av varer og tjenester i en økonomi i en gitt periode, minus importen. Med sluttanvendelse menes varer og tjenester som går til de endelige brukerne av varene, også kalt sluttleveringer, inklusiv det som selges til andre land (eksport). Man tar dermed ikke med produktinnsats til andre bedrifter, slik at denne definisjonen er helt tilsvarende den første definisjonen gitt ovenfor</w:t>
      </w:r>
      <w:r>
        <w:rPr>
          <w:szCs w:val="24"/>
          <w:lang w:val="nb-NO"/>
        </w:rPr>
        <w:t>»</w:t>
      </w:r>
      <w:r w:rsidR="00CD25CD" w:rsidRPr="0014657A">
        <w:rPr>
          <w:szCs w:val="24"/>
          <w:lang w:val="nb-NO"/>
        </w:rPr>
        <w:t>.</w:t>
      </w:r>
    </w:p>
    <w:p w:rsidR="00CD25CD" w:rsidRPr="00CD25CD" w:rsidRDefault="00EA3921" w:rsidP="00A24F9E">
      <w:pPr>
        <w:pStyle w:val="Rentekst"/>
        <w:rPr>
          <w:sz w:val="24"/>
          <w:szCs w:val="24"/>
        </w:rPr>
      </w:pPr>
      <w:r>
        <w:rPr>
          <w:sz w:val="24"/>
          <w:szCs w:val="24"/>
        </w:rPr>
        <w:t>Side 46, e</w:t>
      </w:r>
      <w:r w:rsidR="00CD25CD" w:rsidRPr="00CD25CD">
        <w:rPr>
          <w:sz w:val="24"/>
          <w:szCs w:val="24"/>
        </w:rPr>
        <w:t xml:space="preserve">ndre tilhørende margtekst til </w:t>
      </w:r>
    </w:p>
    <w:p w:rsidR="00CD25CD" w:rsidRPr="00CD25CD" w:rsidRDefault="00EA3921" w:rsidP="00A24F9E">
      <w:pPr>
        <w:pStyle w:val="Rentekst"/>
        <w:rPr>
          <w:sz w:val="24"/>
          <w:szCs w:val="24"/>
        </w:rPr>
      </w:pPr>
      <w:r>
        <w:rPr>
          <w:sz w:val="24"/>
          <w:szCs w:val="24"/>
        </w:rPr>
        <w:t>«</w:t>
      </w:r>
      <w:r w:rsidR="00CD25CD" w:rsidRPr="00CD25CD">
        <w:rPr>
          <w:sz w:val="24"/>
          <w:szCs w:val="24"/>
        </w:rPr>
        <w:t>BNP er lik den samlede sluttanvendelsen av varer og tjenester i en økonomi i en gitt periode, minus importen.</w:t>
      </w:r>
      <w:r>
        <w:rPr>
          <w:sz w:val="24"/>
          <w:szCs w:val="24"/>
        </w:rPr>
        <w:t>»</w:t>
      </w:r>
    </w:p>
    <w:p w:rsidR="00CD25CD" w:rsidRDefault="00CD25CD" w:rsidP="00A24F9E">
      <w:pPr>
        <w:pStyle w:val="Rentekst"/>
        <w:rPr>
          <w:sz w:val="24"/>
          <w:szCs w:val="24"/>
        </w:rPr>
      </w:pPr>
    </w:p>
    <w:p w:rsidR="00CD25CD" w:rsidRDefault="00CD25CD" w:rsidP="00CD25CD">
      <w:pPr>
        <w:rPr>
          <w:lang w:val="nb-NO"/>
        </w:rPr>
      </w:pPr>
      <w:r>
        <w:rPr>
          <w:lang w:val="nb-NO"/>
        </w:rPr>
        <w:t xml:space="preserve">side 49, figur 2.2, venstre søyle, endres til </w:t>
      </w:r>
      <w:r w:rsidR="00EA3921">
        <w:rPr>
          <w:lang w:val="nb-NO"/>
        </w:rPr>
        <w:t>«</w:t>
      </w:r>
      <w:r>
        <w:rPr>
          <w:lang w:val="nb-NO"/>
        </w:rPr>
        <w:t>Olje- og gassutvinning</w:t>
      </w:r>
      <w:r w:rsidR="00EA3921">
        <w:rPr>
          <w:lang w:val="nb-NO"/>
        </w:rPr>
        <w:t>»</w:t>
      </w:r>
    </w:p>
    <w:p w:rsidR="00CD25CD" w:rsidRDefault="00CD25CD" w:rsidP="00CD25CD">
      <w:pPr>
        <w:rPr>
          <w:lang w:val="nb-NO"/>
        </w:rPr>
      </w:pPr>
      <w:r>
        <w:rPr>
          <w:lang w:val="nb-NO"/>
        </w:rPr>
        <w:t xml:space="preserve">Side 56, øverst, 2. kulepunkt </w:t>
      </w:r>
      <w:r w:rsidR="00EA3921">
        <w:rPr>
          <w:lang w:val="nb-NO"/>
        </w:rPr>
        <w:t xml:space="preserve">skal </w:t>
      </w:r>
      <w:r>
        <w:rPr>
          <w:lang w:val="nb-NO"/>
        </w:rPr>
        <w:t>endres til «fra bruks- eller utgiftssiden - BNP er lik den samlede sluttanvendelsen av varer og tjenester i en økonomi i en gitt periode, dvs. varer og tjenester som går til konsum, bruttoinvestering og eksport, minus importen.»</w:t>
      </w:r>
    </w:p>
    <w:p w:rsidR="00A24F9E" w:rsidRPr="00CD25CD" w:rsidRDefault="00A24F9E" w:rsidP="00A24F9E">
      <w:pPr>
        <w:pStyle w:val="Rentekst"/>
        <w:rPr>
          <w:sz w:val="24"/>
          <w:szCs w:val="24"/>
        </w:rPr>
      </w:pPr>
      <w:r w:rsidRPr="00CD25CD">
        <w:rPr>
          <w:sz w:val="24"/>
          <w:szCs w:val="24"/>
        </w:rPr>
        <w:t>Side 58, figur 2.4. Endre tekst til: « og søyle tre viser hvordan disponibel inntekt fordeles på konsum og to typer investeringer.»</w:t>
      </w:r>
    </w:p>
    <w:p w:rsidR="005E60FA" w:rsidRDefault="005E60FA" w:rsidP="00A24F9E">
      <w:pPr>
        <w:pStyle w:val="Rentekst"/>
        <w:rPr>
          <w:sz w:val="24"/>
          <w:szCs w:val="24"/>
        </w:rPr>
      </w:pPr>
    </w:p>
    <w:p w:rsidR="00A24F9E" w:rsidRPr="00CD25CD" w:rsidRDefault="00EA3921" w:rsidP="00A24F9E">
      <w:pPr>
        <w:pStyle w:val="Rentekst"/>
        <w:rPr>
          <w:sz w:val="24"/>
          <w:szCs w:val="24"/>
        </w:rPr>
      </w:pPr>
      <w:r>
        <w:rPr>
          <w:sz w:val="24"/>
          <w:szCs w:val="24"/>
        </w:rPr>
        <w:t>Side 73, oppgave 2.4a, S</w:t>
      </w:r>
      <w:r w:rsidR="00A24F9E" w:rsidRPr="00CD25CD">
        <w:rPr>
          <w:sz w:val="24"/>
          <w:szCs w:val="24"/>
        </w:rPr>
        <w:t>iste del av setningen endres til «, samt i år 2 målt i basispriser.»</w:t>
      </w:r>
    </w:p>
    <w:p w:rsidR="00A24F9E" w:rsidRPr="00CD25CD" w:rsidRDefault="00A24F9E" w:rsidP="00A24F9E">
      <w:pPr>
        <w:pStyle w:val="Rentekst"/>
        <w:rPr>
          <w:sz w:val="24"/>
          <w:szCs w:val="24"/>
        </w:rPr>
      </w:pPr>
    </w:p>
    <w:p w:rsidR="00A24F9E" w:rsidRPr="00CD25CD" w:rsidRDefault="00A24F9E" w:rsidP="00A24F9E">
      <w:pPr>
        <w:pStyle w:val="Rentekst"/>
        <w:rPr>
          <w:sz w:val="24"/>
          <w:szCs w:val="24"/>
        </w:rPr>
      </w:pPr>
      <w:r w:rsidRPr="00CD25CD">
        <w:rPr>
          <w:sz w:val="24"/>
          <w:szCs w:val="24"/>
        </w:rPr>
        <w:t>Side 89, Figur 3.3, her er midterste og høyre figur</w:t>
      </w:r>
      <w:r w:rsidR="00EA3921">
        <w:rPr>
          <w:sz w:val="24"/>
          <w:szCs w:val="24"/>
        </w:rPr>
        <w:t xml:space="preserve"> feil</w:t>
      </w:r>
      <w:r w:rsidRPr="00CD25CD">
        <w:rPr>
          <w:sz w:val="24"/>
          <w:szCs w:val="24"/>
        </w:rPr>
        <w:t>, andel utenfor arbeidsstyrken skal være 28 prosent, og dermed 72 prosent i arbeidsstyrken</w:t>
      </w:r>
      <w:r w:rsidR="00EA3921">
        <w:rPr>
          <w:sz w:val="24"/>
          <w:szCs w:val="24"/>
        </w:rPr>
        <w:t xml:space="preserve"> </w:t>
      </w:r>
    </w:p>
    <w:p w:rsidR="005E60FA" w:rsidRDefault="005E60FA" w:rsidP="00A24F9E">
      <w:pPr>
        <w:pStyle w:val="Rentekst"/>
        <w:rPr>
          <w:sz w:val="24"/>
          <w:szCs w:val="24"/>
        </w:rPr>
      </w:pPr>
    </w:p>
    <w:p w:rsidR="00A24F9E" w:rsidRDefault="00A24F9E" w:rsidP="00A24F9E">
      <w:pPr>
        <w:pStyle w:val="Rentekst"/>
        <w:rPr>
          <w:sz w:val="24"/>
          <w:szCs w:val="24"/>
        </w:rPr>
      </w:pPr>
      <w:r w:rsidRPr="00CD25CD">
        <w:rPr>
          <w:sz w:val="24"/>
          <w:szCs w:val="24"/>
        </w:rPr>
        <w:t>Side 97, spørsmål 3.5 skal vise til figur 3.7 og ikke figur 3.6.</w:t>
      </w:r>
    </w:p>
    <w:p w:rsidR="005E60FA" w:rsidRDefault="005E60FA" w:rsidP="00A24F9E">
      <w:pPr>
        <w:pStyle w:val="Rentekst"/>
        <w:rPr>
          <w:sz w:val="24"/>
          <w:szCs w:val="24"/>
        </w:rPr>
      </w:pPr>
    </w:p>
    <w:p w:rsidR="000C268A" w:rsidRDefault="000C268A" w:rsidP="00A24F9E">
      <w:pPr>
        <w:pStyle w:val="Rentekst"/>
        <w:rPr>
          <w:sz w:val="24"/>
          <w:szCs w:val="24"/>
        </w:rPr>
      </w:pPr>
      <w:r>
        <w:rPr>
          <w:sz w:val="24"/>
          <w:szCs w:val="24"/>
        </w:rPr>
        <w:lastRenderedPageBreak/>
        <w:t>Side 111, figur 4.6, i nederste blå linje skal fotskriften til konstantleddet endres, det skal stå z</w:t>
      </w:r>
      <w:r>
        <w:rPr>
          <w:sz w:val="24"/>
          <w:szCs w:val="24"/>
          <w:vertAlign w:val="superscript"/>
        </w:rPr>
        <w:t>C</w:t>
      </w:r>
      <w:r>
        <w:rPr>
          <w:sz w:val="24"/>
          <w:szCs w:val="24"/>
          <w:vertAlign w:val="subscript"/>
        </w:rPr>
        <w:t>1</w:t>
      </w:r>
      <w:r>
        <w:rPr>
          <w:sz w:val="24"/>
          <w:szCs w:val="24"/>
        </w:rPr>
        <w:t xml:space="preserve"> og ikke z</w:t>
      </w:r>
      <w:r>
        <w:rPr>
          <w:sz w:val="24"/>
          <w:szCs w:val="24"/>
          <w:vertAlign w:val="superscript"/>
        </w:rPr>
        <w:t>C</w:t>
      </w:r>
      <w:r>
        <w:rPr>
          <w:sz w:val="24"/>
          <w:szCs w:val="24"/>
          <w:vertAlign w:val="subscript"/>
        </w:rPr>
        <w:t>2</w:t>
      </w:r>
      <w:r>
        <w:rPr>
          <w:sz w:val="24"/>
          <w:szCs w:val="24"/>
        </w:rPr>
        <w:t>.</w:t>
      </w:r>
    </w:p>
    <w:p w:rsidR="009F40C7" w:rsidRDefault="009F40C7" w:rsidP="00A24F9E">
      <w:pPr>
        <w:pStyle w:val="Rentekst"/>
        <w:rPr>
          <w:sz w:val="24"/>
          <w:szCs w:val="24"/>
        </w:rPr>
      </w:pPr>
      <w:r>
        <w:rPr>
          <w:sz w:val="24"/>
          <w:szCs w:val="24"/>
        </w:rPr>
        <w:t xml:space="preserve">Side 114,  «sykehus» skal strykes på første kulepunkt (statsforvaltningen) og legges til først på 3. kulepunkt, som helseforetak </w:t>
      </w:r>
      <w:r w:rsidR="00EA3921">
        <w:rPr>
          <w:sz w:val="24"/>
          <w:szCs w:val="24"/>
        </w:rPr>
        <w:t xml:space="preserve">slik at det blir </w:t>
      </w:r>
      <w:r>
        <w:rPr>
          <w:sz w:val="24"/>
          <w:szCs w:val="24"/>
        </w:rPr>
        <w:t>«Offentlige foretak omfatter blant annet helseforetakene, statlig forretningsdrift …»</w:t>
      </w:r>
    </w:p>
    <w:p w:rsidR="009F40C7" w:rsidRDefault="009F40C7" w:rsidP="00A24F9E">
      <w:pPr>
        <w:pStyle w:val="Rentekst"/>
        <w:rPr>
          <w:sz w:val="24"/>
          <w:szCs w:val="24"/>
        </w:rPr>
      </w:pPr>
    </w:p>
    <w:p w:rsidR="009F40C7" w:rsidRDefault="009F40C7" w:rsidP="00A24F9E">
      <w:pPr>
        <w:pStyle w:val="Rentekst"/>
        <w:rPr>
          <w:sz w:val="24"/>
          <w:szCs w:val="24"/>
        </w:rPr>
      </w:pPr>
      <w:r>
        <w:rPr>
          <w:sz w:val="24"/>
          <w:szCs w:val="24"/>
        </w:rPr>
        <w:t xml:space="preserve">Side 118, linje 1, stryk «sykehus» </w:t>
      </w:r>
    </w:p>
    <w:p w:rsidR="009F40C7" w:rsidRPr="000C268A" w:rsidRDefault="009F40C7" w:rsidP="00A24F9E">
      <w:pPr>
        <w:pStyle w:val="Rentekst"/>
        <w:rPr>
          <w:sz w:val="24"/>
          <w:szCs w:val="24"/>
        </w:rPr>
      </w:pPr>
      <w:r>
        <w:rPr>
          <w:sz w:val="24"/>
          <w:szCs w:val="24"/>
        </w:rPr>
        <w:t>Side 118, linje 3, legg til «regionale helseforetak, dvs. sykeshusene,» slik at det blir «.. offentlige foretak (regionale helseforetak, dvs. sykeshusene, statlig forretningsdrift….»</w:t>
      </w:r>
    </w:p>
    <w:p w:rsidR="00A24F9E" w:rsidRPr="00CD25CD" w:rsidRDefault="00A24F9E" w:rsidP="00BF7D08">
      <w:pPr>
        <w:pStyle w:val="Rentekst"/>
        <w:rPr>
          <w:sz w:val="24"/>
          <w:szCs w:val="24"/>
        </w:rPr>
      </w:pPr>
    </w:p>
    <w:p w:rsidR="003741F2" w:rsidRPr="00CD25CD" w:rsidRDefault="00EF004A" w:rsidP="00BF7D08">
      <w:pPr>
        <w:pStyle w:val="Rentekst"/>
        <w:rPr>
          <w:sz w:val="24"/>
          <w:szCs w:val="24"/>
          <w:lang w:val="da-DK"/>
        </w:rPr>
      </w:pPr>
      <w:r>
        <w:rPr>
          <w:sz w:val="24"/>
          <w:szCs w:val="24"/>
        </w:rPr>
        <w:t>side</w:t>
      </w:r>
      <w:r w:rsidR="003741F2" w:rsidRPr="00CD25CD">
        <w:rPr>
          <w:sz w:val="24"/>
          <w:szCs w:val="24"/>
        </w:rPr>
        <w:t xml:space="preserve"> 132, figur 5.2: </w:t>
      </w:r>
      <w:r w:rsidR="00BF7D08" w:rsidRPr="00CD25CD">
        <w:rPr>
          <w:sz w:val="24"/>
          <w:szCs w:val="24"/>
        </w:rPr>
        <w:t>Stryk «C =» i benevningen for de to øverste blå linjene, dvs foran «z</w:t>
      </w:r>
      <w:r w:rsidR="00BF7D08" w:rsidRPr="00CD25CD">
        <w:rPr>
          <w:sz w:val="24"/>
          <w:szCs w:val="24"/>
          <w:vertAlign w:val="superscript"/>
        </w:rPr>
        <w:t>C</w:t>
      </w:r>
      <w:r w:rsidR="00BF7D08" w:rsidRPr="00CD25CD">
        <w:rPr>
          <w:sz w:val="24"/>
          <w:szCs w:val="24"/>
        </w:rPr>
        <w:t xml:space="preserve"> + c</w:t>
      </w:r>
      <w:r w:rsidR="00BF7D08" w:rsidRPr="00CD25CD">
        <w:rPr>
          <w:sz w:val="24"/>
          <w:szCs w:val="24"/>
          <w:vertAlign w:val="subscript"/>
        </w:rPr>
        <w:t>1</w:t>
      </w:r>
      <w:r w:rsidR="00BF7D08" w:rsidRPr="00CD25CD">
        <w:rPr>
          <w:sz w:val="24"/>
          <w:szCs w:val="24"/>
        </w:rPr>
        <w:t>(Y-T)+ I» og foran «z</w:t>
      </w:r>
      <w:r w:rsidR="00BF7D08" w:rsidRPr="00CD25CD">
        <w:rPr>
          <w:sz w:val="24"/>
          <w:szCs w:val="24"/>
          <w:vertAlign w:val="superscript"/>
        </w:rPr>
        <w:t>C</w:t>
      </w:r>
      <w:r w:rsidR="00BF7D08" w:rsidRPr="00CD25CD">
        <w:rPr>
          <w:sz w:val="24"/>
          <w:szCs w:val="24"/>
        </w:rPr>
        <w:t xml:space="preserve"> + c</w:t>
      </w:r>
      <w:r w:rsidR="00BF7D08" w:rsidRPr="00CD25CD">
        <w:rPr>
          <w:sz w:val="24"/>
          <w:szCs w:val="24"/>
          <w:vertAlign w:val="subscript"/>
        </w:rPr>
        <w:t>1</w:t>
      </w:r>
      <w:r w:rsidR="00BF7D08" w:rsidRPr="00CD25CD">
        <w:rPr>
          <w:sz w:val="24"/>
          <w:szCs w:val="24"/>
        </w:rPr>
        <w:t xml:space="preserve">(Y-T)+ I+ G». </w:t>
      </w:r>
      <w:r w:rsidR="00BF7D08" w:rsidRPr="00CD25CD">
        <w:rPr>
          <w:sz w:val="24"/>
          <w:szCs w:val="24"/>
          <w:lang w:val="da-DK"/>
        </w:rPr>
        <w:t>Den nederste skal stå som den står, dvs. med «C =»</w:t>
      </w:r>
      <w:r w:rsidR="003741F2" w:rsidRPr="00CD25CD">
        <w:rPr>
          <w:sz w:val="24"/>
          <w:szCs w:val="24"/>
          <w:lang w:val="da-DK"/>
        </w:rPr>
        <w:t xml:space="preserve"> </w:t>
      </w:r>
    </w:p>
    <w:p w:rsidR="00431CAE" w:rsidRPr="0014657A" w:rsidRDefault="00431CAE" w:rsidP="00431CAE">
      <w:pPr>
        <w:pStyle w:val="Rentekst"/>
        <w:rPr>
          <w:sz w:val="24"/>
          <w:szCs w:val="24"/>
          <w:lang w:val="da-DK"/>
        </w:rPr>
      </w:pPr>
    </w:p>
    <w:p w:rsidR="00431CAE" w:rsidRPr="00CD25CD" w:rsidRDefault="00431CAE" w:rsidP="00431CAE">
      <w:pPr>
        <w:pStyle w:val="Rentekst"/>
        <w:rPr>
          <w:sz w:val="24"/>
          <w:szCs w:val="24"/>
        </w:rPr>
      </w:pPr>
      <w:r w:rsidRPr="00CD25CD">
        <w:rPr>
          <w:sz w:val="24"/>
          <w:szCs w:val="24"/>
        </w:rPr>
        <w:t>Side 136 Figur 5.5 feil på y-aksen. Nederst skal «- T – z</w:t>
      </w:r>
      <w:r w:rsidRPr="00CD25CD">
        <w:rPr>
          <w:sz w:val="24"/>
          <w:szCs w:val="24"/>
          <w:vertAlign w:val="superscript"/>
        </w:rPr>
        <w:t>C</w:t>
      </w:r>
      <w:r w:rsidRPr="00CD25CD">
        <w:rPr>
          <w:sz w:val="24"/>
          <w:szCs w:val="24"/>
          <w:vertAlign w:val="subscript"/>
        </w:rPr>
        <w:t>1</w:t>
      </w:r>
      <w:r w:rsidRPr="00CD25CD">
        <w:rPr>
          <w:sz w:val="24"/>
          <w:szCs w:val="24"/>
        </w:rPr>
        <w:t>» endres til «-(1-c</w:t>
      </w:r>
      <w:r w:rsidRPr="00CD25CD">
        <w:rPr>
          <w:sz w:val="24"/>
          <w:szCs w:val="24"/>
          <w:vertAlign w:val="subscript"/>
        </w:rPr>
        <w:t>1</w:t>
      </w:r>
      <w:r w:rsidRPr="00CD25CD">
        <w:rPr>
          <w:sz w:val="24"/>
          <w:szCs w:val="24"/>
        </w:rPr>
        <w:t>) T – z</w:t>
      </w:r>
      <w:r w:rsidRPr="00CD25CD">
        <w:rPr>
          <w:sz w:val="24"/>
          <w:szCs w:val="24"/>
          <w:vertAlign w:val="superscript"/>
        </w:rPr>
        <w:t>C</w:t>
      </w:r>
      <w:r w:rsidRPr="00CD25CD">
        <w:rPr>
          <w:sz w:val="24"/>
          <w:szCs w:val="24"/>
          <w:vertAlign w:val="subscript"/>
        </w:rPr>
        <w:t>1</w:t>
      </w:r>
      <w:r w:rsidRPr="00CD25CD">
        <w:rPr>
          <w:sz w:val="24"/>
          <w:szCs w:val="24"/>
        </w:rPr>
        <w:t>»  og «- T – z</w:t>
      </w:r>
      <w:r w:rsidRPr="00CD25CD">
        <w:rPr>
          <w:sz w:val="24"/>
          <w:szCs w:val="24"/>
          <w:vertAlign w:val="superscript"/>
        </w:rPr>
        <w:t>C</w:t>
      </w:r>
      <w:r w:rsidRPr="00CD25CD">
        <w:rPr>
          <w:sz w:val="24"/>
          <w:szCs w:val="24"/>
          <w:vertAlign w:val="subscript"/>
        </w:rPr>
        <w:t>2</w:t>
      </w:r>
      <w:r w:rsidRPr="00CD25CD">
        <w:rPr>
          <w:sz w:val="24"/>
          <w:szCs w:val="24"/>
        </w:rPr>
        <w:t>» endres til     «-(1-c</w:t>
      </w:r>
      <w:r w:rsidRPr="00CD25CD">
        <w:rPr>
          <w:sz w:val="24"/>
          <w:szCs w:val="24"/>
          <w:vertAlign w:val="subscript"/>
        </w:rPr>
        <w:t>1</w:t>
      </w:r>
      <w:r w:rsidRPr="00CD25CD">
        <w:rPr>
          <w:sz w:val="24"/>
          <w:szCs w:val="24"/>
        </w:rPr>
        <w:t>) T – z</w:t>
      </w:r>
      <w:r w:rsidRPr="00CD25CD">
        <w:rPr>
          <w:sz w:val="24"/>
          <w:szCs w:val="24"/>
          <w:vertAlign w:val="superscript"/>
        </w:rPr>
        <w:t>C</w:t>
      </w:r>
      <w:r w:rsidRPr="00CD25CD">
        <w:rPr>
          <w:sz w:val="24"/>
          <w:szCs w:val="24"/>
          <w:vertAlign w:val="subscript"/>
        </w:rPr>
        <w:t>2</w:t>
      </w:r>
      <w:r w:rsidRPr="00CD25CD">
        <w:rPr>
          <w:sz w:val="24"/>
          <w:szCs w:val="24"/>
        </w:rPr>
        <w:t>»</w:t>
      </w:r>
    </w:p>
    <w:p w:rsidR="003741F2" w:rsidRPr="00CD25CD" w:rsidRDefault="003741F2" w:rsidP="003741F2">
      <w:pPr>
        <w:pStyle w:val="Rentekst"/>
        <w:rPr>
          <w:sz w:val="24"/>
          <w:szCs w:val="24"/>
        </w:rPr>
      </w:pPr>
    </w:p>
    <w:p w:rsidR="00BF7D08" w:rsidRPr="0014657A" w:rsidRDefault="00EF004A" w:rsidP="003741F2">
      <w:pPr>
        <w:pStyle w:val="Rentekst"/>
        <w:rPr>
          <w:sz w:val="24"/>
          <w:szCs w:val="24"/>
        </w:rPr>
      </w:pPr>
      <w:r>
        <w:rPr>
          <w:sz w:val="24"/>
          <w:szCs w:val="24"/>
        </w:rPr>
        <w:t>side</w:t>
      </w:r>
      <w:r w:rsidR="003741F2" w:rsidRPr="00CD25CD">
        <w:rPr>
          <w:sz w:val="24"/>
          <w:szCs w:val="24"/>
        </w:rPr>
        <w:t xml:space="preserve"> 169, nederste avsnitt. </w:t>
      </w:r>
      <w:r w:rsidR="00BF7D08" w:rsidRPr="0014657A">
        <w:rPr>
          <w:sz w:val="24"/>
          <w:szCs w:val="24"/>
        </w:rPr>
        <w:t xml:space="preserve">I linje 3 nedenfra skal det henvises til ligning (6.37) og ikke ligning (6.36). </w:t>
      </w:r>
    </w:p>
    <w:p w:rsidR="003741F2" w:rsidRPr="0014657A" w:rsidRDefault="00E44040" w:rsidP="003741F2">
      <w:pPr>
        <w:pStyle w:val="Rentekst"/>
        <w:rPr>
          <w:sz w:val="24"/>
          <w:szCs w:val="24"/>
        </w:rPr>
      </w:pPr>
      <w:r w:rsidRPr="0014657A">
        <w:rPr>
          <w:sz w:val="24"/>
          <w:szCs w:val="24"/>
        </w:rPr>
        <w:t>L</w:t>
      </w:r>
      <w:r w:rsidR="00BF7D08" w:rsidRPr="0014657A">
        <w:rPr>
          <w:sz w:val="24"/>
          <w:szCs w:val="24"/>
        </w:rPr>
        <w:t>igningen nedenfor skal</w:t>
      </w:r>
      <w:r w:rsidRPr="0014657A">
        <w:rPr>
          <w:sz w:val="24"/>
          <w:szCs w:val="24"/>
        </w:rPr>
        <w:t xml:space="preserve"> ha nummer (6.39) og ikke (6.36), og i ligningen skal «∆I« erstattes med «∆z</w:t>
      </w:r>
      <w:r w:rsidRPr="0014657A">
        <w:rPr>
          <w:sz w:val="24"/>
          <w:szCs w:val="24"/>
          <w:vertAlign w:val="superscript"/>
        </w:rPr>
        <w:t>I</w:t>
      </w:r>
      <w:r w:rsidRPr="0014657A">
        <w:rPr>
          <w:sz w:val="24"/>
          <w:szCs w:val="24"/>
        </w:rPr>
        <w:t>«</w:t>
      </w:r>
      <w:r w:rsidRPr="0014657A">
        <w:rPr>
          <w:sz w:val="24"/>
          <w:szCs w:val="24"/>
        </w:rPr>
        <w:softHyphen/>
      </w:r>
      <w:r w:rsidRPr="0014657A">
        <w:rPr>
          <w:sz w:val="24"/>
          <w:szCs w:val="24"/>
        </w:rPr>
        <w:softHyphen/>
      </w:r>
      <w:r w:rsidRPr="0014657A">
        <w:rPr>
          <w:sz w:val="24"/>
          <w:szCs w:val="24"/>
        </w:rPr>
        <w:softHyphen/>
      </w:r>
      <w:r w:rsidRPr="0014657A">
        <w:rPr>
          <w:sz w:val="24"/>
          <w:szCs w:val="24"/>
        </w:rPr>
        <w:softHyphen/>
        <w:t xml:space="preserve">  </w:t>
      </w:r>
      <w:r w:rsidR="00BF7D08" w:rsidRPr="0014657A">
        <w:rPr>
          <w:sz w:val="24"/>
          <w:szCs w:val="24"/>
        </w:rPr>
        <w:t xml:space="preserve">  </w:t>
      </w:r>
    </w:p>
    <w:p w:rsidR="00431CAE" w:rsidRPr="00CD25CD" w:rsidRDefault="00431CAE" w:rsidP="00431CAE">
      <w:pPr>
        <w:pStyle w:val="Rentekst"/>
        <w:rPr>
          <w:sz w:val="24"/>
          <w:szCs w:val="24"/>
        </w:rPr>
      </w:pPr>
    </w:p>
    <w:p w:rsidR="00431CAE" w:rsidRPr="00CD25CD" w:rsidRDefault="00431CAE" w:rsidP="00431CAE">
      <w:pPr>
        <w:pStyle w:val="Rentekst"/>
        <w:rPr>
          <w:sz w:val="24"/>
          <w:szCs w:val="24"/>
        </w:rPr>
      </w:pPr>
      <w:r w:rsidRPr="00CD25CD">
        <w:rPr>
          <w:sz w:val="24"/>
          <w:szCs w:val="24"/>
        </w:rPr>
        <w:t>Side 186 – i figur 7.7 skal  W/P_1 og W/P_2 bytte plass  (W/P_1 hører sammen med u_1)</w:t>
      </w:r>
    </w:p>
    <w:p w:rsidR="00431CAE" w:rsidRPr="00CD25CD" w:rsidRDefault="00431CAE" w:rsidP="00431CAE">
      <w:pPr>
        <w:pStyle w:val="Rentekst"/>
        <w:rPr>
          <w:sz w:val="24"/>
          <w:szCs w:val="24"/>
        </w:rPr>
      </w:pPr>
    </w:p>
    <w:p w:rsidR="00431CAE" w:rsidRPr="00CD25CD" w:rsidRDefault="00431CAE" w:rsidP="00431CAE">
      <w:pPr>
        <w:pStyle w:val="Rentekst"/>
        <w:rPr>
          <w:sz w:val="24"/>
          <w:szCs w:val="24"/>
        </w:rPr>
      </w:pPr>
      <w:r w:rsidRPr="00CD25CD">
        <w:rPr>
          <w:sz w:val="24"/>
          <w:szCs w:val="24"/>
        </w:rPr>
        <w:t>P 193 Skal stå: Likevektsledighet = friksjonsledi</w:t>
      </w:r>
      <w:r w:rsidR="005C2F2B">
        <w:rPr>
          <w:sz w:val="24"/>
          <w:szCs w:val="24"/>
        </w:rPr>
        <w:t xml:space="preserve">ghet + strukturledighet  (dvs </w:t>
      </w:r>
      <w:r w:rsidRPr="00CD25CD">
        <w:rPr>
          <w:sz w:val="24"/>
          <w:szCs w:val="24"/>
        </w:rPr>
        <w:t xml:space="preserve"> </w:t>
      </w:r>
      <w:r w:rsidR="005C2F2B">
        <w:rPr>
          <w:sz w:val="24"/>
          <w:szCs w:val="24"/>
        </w:rPr>
        <w:t>«</w:t>
      </w:r>
      <w:r w:rsidRPr="00CD25CD">
        <w:rPr>
          <w:sz w:val="24"/>
          <w:szCs w:val="24"/>
        </w:rPr>
        <w:t>og</w:t>
      </w:r>
      <w:r w:rsidR="005C2F2B">
        <w:rPr>
          <w:sz w:val="24"/>
          <w:szCs w:val="24"/>
        </w:rPr>
        <w:t>»</w:t>
      </w:r>
      <w:r w:rsidRPr="00CD25CD">
        <w:rPr>
          <w:sz w:val="24"/>
          <w:szCs w:val="24"/>
        </w:rPr>
        <w:t xml:space="preserve"> erstattes med </w:t>
      </w:r>
      <w:r w:rsidR="005C2F2B">
        <w:rPr>
          <w:sz w:val="24"/>
          <w:szCs w:val="24"/>
        </w:rPr>
        <w:t>«</w:t>
      </w:r>
      <w:r w:rsidRPr="00CD25CD">
        <w:rPr>
          <w:sz w:val="24"/>
          <w:szCs w:val="24"/>
        </w:rPr>
        <w:t>+</w:t>
      </w:r>
      <w:r w:rsidR="005C2F2B">
        <w:rPr>
          <w:sz w:val="24"/>
          <w:szCs w:val="24"/>
        </w:rPr>
        <w:t>»</w:t>
      </w:r>
      <w:r w:rsidRPr="00CD25CD">
        <w:rPr>
          <w:sz w:val="24"/>
          <w:szCs w:val="24"/>
        </w:rPr>
        <w:t>)</w:t>
      </w:r>
    </w:p>
    <w:p w:rsidR="003741F2" w:rsidRPr="00CD25CD" w:rsidRDefault="003741F2" w:rsidP="003741F2">
      <w:pPr>
        <w:pStyle w:val="Rentekst"/>
        <w:rPr>
          <w:sz w:val="24"/>
          <w:szCs w:val="24"/>
        </w:rPr>
      </w:pPr>
    </w:p>
    <w:p w:rsidR="003741F2" w:rsidRDefault="00EF004A" w:rsidP="003741F2">
      <w:pPr>
        <w:pStyle w:val="Rentekst"/>
        <w:rPr>
          <w:sz w:val="24"/>
          <w:szCs w:val="24"/>
        </w:rPr>
      </w:pPr>
      <w:r>
        <w:rPr>
          <w:sz w:val="24"/>
          <w:szCs w:val="24"/>
        </w:rPr>
        <w:t>side</w:t>
      </w:r>
      <w:r w:rsidR="003741F2" w:rsidRPr="00CD25CD">
        <w:rPr>
          <w:sz w:val="24"/>
          <w:szCs w:val="24"/>
        </w:rPr>
        <w:t xml:space="preserve"> 203, ligning (8.7):</w:t>
      </w:r>
      <w:r w:rsidR="00E44040" w:rsidRPr="00CD25CD">
        <w:rPr>
          <w:sz w:val="24"/>
          <w:szCs w:val="24"/>
        </w:rPr>
        <w:t xml:space="preserve"> Likhetstegn nr 2, etter π</w:t>
      </w:r>
      <w:r w:rsidR="00E44040" w:rsidRPr="00CD25CD">
        <w:rPr>
          <w:sz w:val="24"/>
          <w:szCs w:val="24"/>
        </w:rPr>
        <w:softHyphen/>
      </w:r>
      <w:r w:rsidR="00E44040" w:rsidRPr="00CD25CD">
        <w:rPr>
          <w:sz w:val="24"/>
          <w:szCs w:val="24"/>
          <w:vertAlign w:val="superscript"/>
        </w:rPr>
        <w:t>e</w:t>
      </w:r>
      <w:r w:rsidR="00E44040" w:rsidRPr="00CD25CD">
        <w:rPr>
          <w:sz w:val="24"/>
          <w:szCs w:val="24"/>
        </w:rPr>
        <w:t>, skal strykes</w:t>
      </w:r>
      <w:r w:rsidR="003741F2" w:rsidRPr="00CD25CD">
        <w:rPr>
          <w:sz w:val="24"/>
          <w:szCs w:val="24"/>
        </w:rPr>
        <w:t xml:space="preserve"> </w:t>
      </w:r>
    </w:p>
    <w:p w:rsidR="00487A75" w:rsidRDefault="00487A75" w:rsidP="00487A75">
      <w:pPr>
        <w:pStyle w:val="Rentekst"/>
        <w:rPr>
          <w:sz w:val="24"/>
          <w:szCs w:val="24"/>
        </w:rPr>
      </w:pPr>
    </w:p>
    <w:p w:rsidR="00487A75" w:rsidRPr="00487A75" w:rsidRDefault="00487A75" w:rsidP="00487A75">
      <w:pPr>
        <w:pStyle w:val="Rentekst"/>
        <w:rPr>
          <w:sz w:val="24"/>
          <w:szCs w:val="24"/>
        </w:rPr>
      </w:pPr>
      <w:r>
        <w:rPr>
          <w:sz w:val="24"/>
          <w:szCs w:val="24"/>
        </w:rPr>
        <w:t>Side 235, figur 9.7, Y</w:t>
      </w:r>
      <w:r>
        <w:rPr>
          <w:sz w:val="24"/>
          <w:szCs w:val="24"/>
          <w:vertAlign w:val="subscript"/>
        </w:rPr>
        <w:t>1</w:t>
      </w:r>
      <w:r>
        <w:rPr>
          <w:sz w:val="24"/>
          <w:szCs w:val="24"/>
        </w:rPr>
        <w:t xml:space="preserve"> og  Y</w:t>
      </w:r>
      <w:r>
        <w:rPr>
          <w:sz w:val="24"/>
          <w:szCs w:val="24"/>
          <w:vertAlign w:val="subscript"/>
        </w:rPr>
        <w:t>n</w:t>
      </w:r>
      <w:r>
        <w:rPr>
          <w:sz w:val="24"/>
          <w:szCs w:val="24"/>
        </w:rPr>
        <w:t xml:space="preserve"> skal bytte plass langs x-aksen, siden Y</w:t>
      </w:r>
      <w:r>
        <w:rPr>
          <w:sz w:val="24"/>
          <w:szCs w:val="24"/>
          <w:vertAlign w:val="subscript"/>
        </w:rPr>
        <w:t>1</w:t>
      </w:r>
      <w:r>
        <w:rPr>
          <w:sz w:val="24"/>
          <w:szCs w:val="24"/>
        </w:rPr>
        <w:t xml:space="preserve"> &gt; Y</w:t>
      </w:r>
      <w:r>
        <w:rPr>
          <w:sz w:val="24"/>
          <w:szCs w:val="24"/>
          <w:vertAlign w:val="subscript"/>
        </w:rPr>
        <w:t>n</w:t>
      </w:r>
      <w:r>
        <w:rPr>
          <w:sz w:val="24"/>
          <w:szCs w:val="24"/>
        </w:rPr>
        <w:t xml:space="preserve">. </w:t>
      </w:r>
    </w:p>
    <w:p w:rsidR="003741F2" w:rsidRPr="00CD25CD" w:rsidRDefault="003741F2" w:rsidP="003741F2">
      <w:pPr>
        <w:pStyle w:val="Rentekst"/>
        <w:rPr>
          <w:sz w:val="24"/>
          <w:szCs w:val="24"/>
        </w:rPr>
      </w:pPr>
    </w:p>
    <w:p w:rsidR="003741F2" w:rsidRPr="00CD25CD" w:rsidRDefault="00EF004A" w:rsidP="003741F2">
      <w:pPr>
        <w:pStyle w:val="Rentekst"/>
        <w:rPr>
          <w:sz w:val="24"/>
          <w:szCs w:val="24"/>
        </w:rPr>
      </w:pPr>
      <w:r>
        <w:rPr>
          <w:sz w:val="24"/>
          <w:szCs w:val="24"/>
        </w:rPr>
        <w:t>Side</w:t>
      </w:r>
      <w:r w:rsidR="003741F2" w:rsidRPr="00CD25CD">
        <w:rPr>
          <w:sz w:val="24"/>
          <w:szCs w:val="24"/>
        </w:rPr>
        <w:t xml:space="preserve"> 413, figur </w:t>
      </w:r>
      <w:r w:rsidR="00E44040" w:rsidRPr="00CD25CD">
        <w:rPr>
          <w:sz w:val="24"/>
          <w:szCs w:val="24"/>
        </w:rPr>
        <w:t>16.8: linjenavnene IS</w:t>
      </w:r>
      <w:r w:rsidR="005C2F2B">
        <w:rPr>
          <w:sz w:val="24"/>
          <w:szCs w:val="24"/>
        </w:rPr>
        <w:t>_</w:t>
      </w:r>
      <w:r w:rsidR="00E44040" w:rsidRPr="00CD25CD">
        <w:rPr>
          <w:sz w:val="24"/>
          <w:szCs w:val="24"/>
        </w:rPr>
        <w:t>1 og IS</w:t>
      </w:r>
      <w:r w:rsidR="005C2F2B">
        <w:rPr>
          <w:sz w:val="24"/>
          <w:szCs w:val="24"/>
        </w:rPr>
        <w:t>_</w:t>
      </w:r>
      <w:r w:rsidR="00E44040" w:rsidRPr="00CD25CD">
        <w:rPr>
          <w:sz w:val="24"/>
          <w:szCs w:val="24"/>
        </w:rPr>
        <w:t>2 skal</w:t>
      </w:r>
      <w:r w:rsidR="003741F2" w:rsidRPr="00CD25CD">
        <w:rPr>
          <w:sz w:val="24"/>
          <w:szCs w:val="24"/>
        </w:rPr>
        <w:t xml:space="preserve"> bytte </w:t>
      </w:r>
      <w:r w:rsidR="00E44040" w:rsidRPr="00CD25CD">
        <w:rPr>
          <w:sz w:val="24"/>
          <w:szCs w:val="24"/>
        </w:rPr>
        <w:t>plass og de to pilene mellom linjene skal</w:t>
      </w:r>
      <w:r w:rsidR="003741F2" w:rsidRPr="00CD25CD">
        <w:rPr>
          <w:sz w:val="24"/>
          <w:szCs w:val="24"/>
        </w:rPr>
        <w:t xml:space="preserve"> snus (kurven skal skifte til venstre, ikke til høyre). </w:t>
      </w:r>
    </w:p>
    <w:p w:rsidR="00B73BA7" w:rsidRPr="00CD25CD" w:rsidRDefault="00B73BA7" w:rsidP="003741F2">
      <w:pPr>
        <w:pStyle w:val="Rentekst"/>
        <w:rPr>
          <w:sz w:val="24"/>
          <w:szCs w:val="24"/>
        </w:rPr>
      </w:pPr>
    </w:p>
    <w:p w:rsidR="003741F2" w:rsidRPr="00CD25CD" w:rsidRDefault="003741F2" w:rsidP="003741F2">
      <w:pPr>
        <w:pStyle w:val="Rentekst"/>
        <w:rPr>
          <w:sz w:val="24"/>
          <w:szCs w:val="24"/>
        </w:rPr>
      </w:pPr>
    </w:p>
    <w:p w:rsidR="00431CAE" w:rsidRPr="00CD25CD" w:rsidRDefault="005C2F2B" w:rsidP="00431CAE">
      <w:pPr>
        <w:pStyle w:val="Rentekst"/>
        <w:rPr>
          <w:sz w:val="24"/>
          <w:szCs w:val="24"/>
        </w:rPr>
      </w:pPr>
      <w:r>
        <w:rPr>
          <w:sz w:val="24"/>
          <w:szCs w:val="24"/>
        </w:rPr>
        <w:t>Ekstra r</w:t>
      </w:r>
      <w:r w:rsidR="00431CAE" w:rsidRPr="00CD25CD">
        <w:rPr>
          <w:sz w:val="24"/>
          <w:szCs w:val="24"/>
        </w:rPr>
        <w:t xml:space="preserve">eferanse </w:t>
      </w:r>
    </w:p>
    <w:p w:rsidR="005C2F2B" w:rsidRPr="002D7679" w:rsidRDefault="005C2F2B" w:rsidP="005C2F2B">
      <w:pPr>
        <w:rPr>
          <w:color w:val="0000FF" w:themeColor="hyperlink"/>
          <w:szCs w:val="24"/>
          <w:u w:val="single"/>
          <w:lang w:val="nb-NO"/>
        </w:rPr>
      </w:pPr>
      <w:r>
        <w:rPr>
          <w:lang w:val="en"/>
        </w:rPr>
        <w:t>Deaton, A. (2008). Income, Health, and Well-Being around the World: Evidence from the Gallup World Poll.</w:t>
      </w:r>
      <w:r>
        <w:rPr>
          <w:color w:val="353C3F"/>
          <w:lang w:val="en"/>
        </w:rPr>
        <w:fldChar w:fldCharType="begin"/>
      </w:r>
      <w:r>
        <w:rPr>
          <w:color w:val="353C3F"/>
          <w:lang w:val="en"/>
        </w:rPr>
        <w:instrText xml:space="preserve"> HYPERLINK "https://www.aeaweb.org/issues/82" </w:instrText>
      </w:r>
      <w:r>
        <w:rPr>
          <w:color w:val="353C3F"/>
          <w:lang w:val="en"/>
        </w:rPr>
        <w:fldChar w:fldCharType="separate"/>
      </w:r>
      <w:r>
        <w:rPr>
          <w:rStyle w:val="Hyperkobling"/>
          <w:szCs w:val="24"/>
        </w:rPr>
        <w:t xml:space="preserve"> </w:t>
      </w:r>
      <w:r w:rsidRPr="002D7679">
        <w:rPr>
          <w:lang w:val="nb-NO"/>
        </w:rPr>
        <w:t xml:space="preserve">Journal of Economic Perspectives </w:t>
      </w:r>
      <w:r>
        <w:rPr>
          <w:color w:val="353C3F"/>
          <w:lang w:val="en"/>
        </w:rPr>
        <w:fldChar w:fldCharType="begin"/>
      </w:r>
      <w:r w:rsidRPr="002D7679">
        <w:rPr>
          <w:color w:val="353C3F"/>
          <w:lang w:val="nb-NO"/>
        </w:rPr>
        <w:instrText xml:space="preserve"> HYPERLINK "https://www.aeaweb.org/issues/82" </w:instrText>
      </w:r>
      <w:r>
        <w:rPr>
          <w:color w:val="353C3F"/>
          <w:lang w:val="en"/>
        </w:rPr>
        <w:fldChar w:fldCharType="separate"/>
      </w:r>
      <w:r w:rsidRPr="002D7679">
        <w:rPr>
          <w:lang w:val="nb-NO"/>
        </w:rPr>
        <w:t>vol. 22, no. 2, Spring 2008: 53-72.</w:t>
      </w:r>
    </w:p>
    <w:p w:rsidR="000D4495" w:rsidRPr="002D7679" w:rsidRDefault="005C2F2B" w:rsidP="000D4495">
      <w:pPr>
        <w:rPr>
          <w:color w:val="353C3F"/>
          <w:lang w:val="nb-NO"/>
        </w:rPr>
      </w:pPr>
      <w:r>
        <w:rPr>
          <w:color w:val="353C3F"/>
          <w:lang w:val="en"/>
        </w:rPr>
        <w:fldChar w:fldCharType="end"/>
      </w:r>
      <w:r>
        <w:rPr>
          <w:color w:val="353C3F"/>
          <w:lang w:val="en"/>
        </w:rPr>
        <w:fldChar w:fldCharType="end"/>
      </w:r>
    </w:p>
    <w:sectPr w:rsidR="000D4495" w:rsidRPr="002D767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0FA" w:rsidRDefault="005E60FA" w:rsidP="005E60FA">
      <w:pPr>
        <w:spacing w:after="0" w:line="240" w:lineRule="auto"/>
      </w:pPr>
      <w:r>
        <w:separator/>
      </w:r>
    </w:p>
  </w:endnote>
  <w:endnote w:type="continuationSeparator" w:id="0">
    <w:p w:rsidR="005E60FA" w:rsidRDefault="005E60FA" w:rsidP="005E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181901"/>
      <w:docPartObj>
        <w:docPartGallery w:val="Page Numbers (Bottom of Page)"/>
        <w:docPartUnique/>
      </w:docPartObj>
    </w:sdtPr>
    <w:sdtEndPr>
      <w:rPr>
        <w:noProof/>
      </w:rPr>
    </w:sdtEndPr>
    <w:sdtContent>
      <w:p w:rsidR="005E60FA" w:rsidRDefault="005E60FA">
        <w:pPr>
          <w:pStyle w:val="Bunntekst"/>
          <w:jc w:val="right"/>
        </w:pPr>
        <w:r>
          <w:fldChar w:fldCharType="begin"/>
        </w:r>
        <w:r>
          <w:instrText xml:space="preserve"> PAGE   \* MERGEFORMAT </w:instrText>
        </w:r>
        <w:r>
          <w:fldChar w:fldCharType="separate"/>
        </w:r>
        <w:r w:rsidR="004C0D59">
          <w:rPr>
            <w:noProof/>
          </w:rPr>
          <w:t>1</w:t>
        </w:r>
        <w:r>
          <w:rPr>
            <w:noProof/>
          </w:rPr>
          <w:fldChar w:fldCharType="end"/>
        </w:r>
      </w:p>
    </w:sdtContent>
  </w:sdt>
  <w:p w:rsidR="005E60FA" w:rsidRDefault="005E60F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0FA" w:rsidRDefault="005E60FA" w:rsidP="005E60FA">
      <w:pPr>
        <w:spacing w:after="0" w:line="240" w:lineRule="auto"/>
      </w:pPr>
      <w:r>
        <w:separator/>
      </w:r>
    </w:p>
  </w:footnote>
  <w:footnote w:type="continuationSeparator" w:id="0">
    <w:p w:rsidR="005E60FA" w:rsidRDefault="005E60FA" w:rsidP="005E6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B36E5"/>
    <w:multiLevelType w:val="hybridMultilevel"/>
    <w:tmpl w:val="27C40D8C"/>
    <w:lvl w:ilvl="0" w:tplc="D056043E">
      <w:start w:val="5"/>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FC679D0"/>
    <w:multiLevelType w:val="hybridMultilevel"/>
    <w:tmpl w:val="C87A850C"/>
    <w:lvl w:ilvl="0" w:tplc="1D3AC4F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6330217"/>
    <w:multiLevelType w:val="hybridMultilevel"/>
    <w:tmpl w:val="3080EC00"/>
    <w:lvl w:ilvl="0" w:tplc="F75630F2">
      <w:start w:val="5"/>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6971E17"/>
    <w:multiLevelType w:val="multilevel"/>
    <w:tmpl w:val="357C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F2"/>
    <w:rsid w:val="000230F3"/>
    <w:rsid w:val="0005691C"/>
    <w:rsid w:val="000717E5"/>
    <w:rsid w:val="000758BF"/>
    <w:rsid w:val="00080E88"/>
    <w:rsid w:val="00081754"/>
    <w:rsid w:val="000C268A"/>
    <w:rsid w:val="000D4495"/>
    <w:rsid w:val="001114DC"/>
    <w:rsid w:val="0014657A"/>
    <w:rsid w:val="001669FA"/>
    <w:rsid w:val="001C28D3"/>
    <w:rsid w:val="0023143A"/>
    <w:rsid w:val="00275AF3"/>
    <w:rsid w:val="002D7679"/>
    <w:rsid w:val="002E48DA"/>
    <w:rsid w:val="002E7AF4"/>
    <w:rsid w:val="00300418"/>
    <w:rsid w:val="00300BF9"/>
    <w:rsid w:val="00305B72"/>
    <w:rsid w:val="00313AA8"/>
    <w:rsid w:val="00344BA6"/>
    <w:rsid w:val="003520DF"/>
    <w:rsid w:val="00355DDE"/>
    <w:rsid w:val="003741F2"/>
    <w:rsid w:val="0039002F"/>
    <w:rsid w:val="00417A1D"/>
    <w:rsid w:val="00431CAE"/>
    <w:rsid w:val="004359C4"/>
    <w:rsid w:val="00487A75"/>
    <w:rsid w:val="004970FF"/>
    <w:rsid w:val="004C0D59"/>
    <w:rsid w:val="005370BC"/>
    <w:rsid w:val="00537747"/>
    <w:rsid w:val="005844B1"/>
    <w:rsid w:val="00590543"/>
    <w:rsid w:val="005905E4"/>
    <w:rsid w:val="00593E30"/>
    <w:rsid w:val="005C2F2B"/>
    <w:rsid w:val="005D60E9"/>
    <w:rsid w:val="005E60FA"/>
    <w:rsid w:val="005F5052"/>
    <w:rsid w:val="005F5B72"/>
    <w:rsid w:val="005F7B4A"/>
    <w:rsid w:val="00684556"/>
    <w:rsid w:val="006A60D8"/>
    <w:rsid w:val="006C0CDD"/>
    <w:rsid w:val="006D0AE4"/>
    <w:rsid w:val="006D2166"/>
    <w:rsid w:val="006D4A60"/>
    <w:rsid w:val="00713740"/>
    <w:rsid w:val="007375CF"/>
    <w:rsid w:val="0077500A"/>
    <w:rsid w:val="007A4CEC"/>
    <w:rsid w:val="008A6C2D"/>
    <w:rsid w:val="009076C2"/>
    <w:rsid w:val="009215C4"/>
    <w:rsid w:val="00986A58"/>
    <w:rsid w:val="009A178F"/>
    <w:rsid w:val="009F40C7"/>
    <w:rsid w:val="009F4656"/>
    <w:rsid w:val="00A24F9E"/>
    <w:rsid w:val="00A91039"/>
    <w:rsid w:val="00AC03B1"/>
    <w:rsid w:val="00AD1750"/>
    <w:rsid w:val="00AE3945"/>
    <w:rsid w:val="00B04C64"/>
    <w:rsid w:val="00B73BA7"/>
    <w:rsid w:val="00B90BE8"/>
    <w:rsid w:val="00B9219C"/>
    <w:rsid w:val="00BD1C79"/>
    <w:rsid w:val="00BF7D08"/>
    <w:rsid w:val="00C123B3"/>
    <w:rsid w:val="00C30FD7"/>
    <w:rsid w:val="00C52A3C"/>
    <w:rsid w:val="00C532F6"/>
    <w:rsid w:val="00C772E3"/>
    <w:rsid w:val="00C85CFE"/>
    <w:rsid w:val="00C94589"/>
    <w:rsid w:val="00CD25CD"/>
    <w:rsid w:val="00CF6D02"/>
    <w:rsid w:val="00CF6FAD"/>
    <w:rsid w:val="00D24F35"/>
    <w:rsid w:val="00D3420E"/>
    <w:rsid w:val="00D62941"/>
    <w:rsid w:val="00DC6ED1"/>
    <w:rsid w:val="00E06CB5"/>
    <w:rsid w:val="00E16164"/>
    <w:rsid w:val="00E216E8"/>
    <w:rsid w:val="00E32B1D"/>
    <w:rsid w:val="00E44040"/>
    <w:rsid w:val="00E627F3"/>
    <w:rsid w:val="00EA3921"/>
    <w:rsid w:val="00EF004A"/>
    <w:rsid w:val="00F14819"/>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D89DB-FB9D-4772-8032-2FC3A722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6E8"/>
    <w:rPr>
      <w:rFonts w:ascii="Times New Roman" w:hAnsi="Times New Roman"/>
      <w:sz w:val="24"/>
      <w:lang w:val="en-US"/>
    </w:rPr>
  </w:style>
  <w:style w:type="paragraph" w:styleId="Overskrift1">
    <w:name w:val="heading 1"/>
    <w:basedOn w:val="Normal"/>
    <w:next w:val="Normal"/>
    <w:link w:val="Overskrift1Tegn"/>
    <w:uiPriority w:val="9"/>
    <w:qFormat/>
    <w:rsid w:val="00EA39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32B1D"/>
    <w:pPr>
      <w:keepNext/>
      <w:keepLines/>
      <w:spacing w:before="200" w:after="0"/>
      <w:outlineLvl w:val="1"/>
    </w:pPr>
    <w:rPr>
      <w:rFonts w:asciiTheme="majorHAnsi" w:eastAsiaTheme="majorEastAsia" w:hAnsiTheme="majorHAnsi" w:cstheme="majorBidi"/>
      <w:b/>
      <w:bCs/>
      <w:color w:val="4F81BD" w:themeColor="accent1"/>
      <w:sz w:val="2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semiHidden/>
    <w:unhideWhenUsed/>
    <w:rsid w:val="00986A58"/>
    <w:pPr>
      <w:spacing w:after="0" w:line="240" w:lineRule="auto"/>
    </w:pPr>
    <w:rPr>
      <w:sz w:val="22"/>
    </w:rPr>
  </w:style>
  <w:style w:type="character" w:customStyle="1" w:styleId="FotnotetekstTegn">
    <w:name w:val="Fotnotetekst Tegn"/>
    <w:basedOn w:val="Standardskriftforavsnitt"/>
    <w:link w:val="Fotnotetekst"/>
    <w:semiHidden/>
    <w:rsid w:val="00986A58"/>
  </w:style>
  <w:style w:type="character" w:customStyle="1" w:styleId="Overskrift2Tegn">
    <w:name w:val="Overskrift 2 Tegn"/>
    <w:basedOn w:val="Standardskriftforavsnitt"/>
    <w:link w:val="Overskrift2"/>
    <w:uiPriority w:val="9"/>
    <w:rsid w:val="00E32B1D"/>
    <w:rPr>
      <w:rFonts w:asciiTheme="majorHAnsi" w:eastAsiaTheme="majorEastAsia" w:hAnsiTheme="majorHAnsi" w:cstheme="majorBidi"/>
      <w:b/>
      <w:bCs/>
      <w:color w:val="4F81BD" w:themeColor="accent1"/>
      <w:szCs w:val="26"/>
    </w:rPr>
  </w:style>
  <w:style w:type="paragraph" w:styleId="Rentekst">
    <w:name w:val="Plain Text"/>
    <w:basedOn w:val="Normal"/>
    <w:link w:val="RentekstTegn"/>
    <w:uiPriority w:val="99"/>
    <w:unhideWhenUsed/>
    <w:rsid w:val="003741F2"/>
    <w:pPr>
      <w:spacing w:after="0" w:line="240" w:lineRule="auto"/>
    </w:pPr>
    <w:rPr>
      <w:rFonts w:ascii="Calibri" w:hAnsi="Calibri"/>
      <w:sz w:val="22"/>
      <w:szCs w:val="21"/>
      <w:lang w:val="nb-NO"/>
    </w:rPr>
  </w:style>
  <w:style w:type="character" w:customStyle="1" w:styleId="RentekstTegn">
    <w:name w:val="Ren tekst Tegn"/>
    <w:basedOn w:val="Standardskriftforavsnitt"/>
    <w:link w:val="Rentekst"/>
    <w:uiPriority w:val="99"/>
    <w:rsid w:val="003741F2"/>
    <w:rPr>
      <w:rFonts w:ascii="Calibri" w:hAnsi="Calibri"/>
      <w:szCs w:val="21"/>
    </w:rPr>
  </w:style>
  <w:style w:type="character" w:styleId="Hyperkobling">
    <w:name w:val="Hyperlink"/>
    <w:basedOn w:val="Standardskriftforavsnitt"/>
    <w:uiPriority w:val="99"/>
    <w:unhideWhenUsed/>
    <w:rsid w:val="003741F2"/>
    <w:rPr>
      <w:color w:val="0000FF" w:themeColor="hyperlink"/>
      <w:u w:val="single"/>
    </w:rPr>
  </w:style>
  <w:style w:type="paragraph" w:styleId="Listeavsnitt">
    <w:name w:val="List Paragraph"/>
    <w:basedOn w:val="Normal"/>
    <w:uiPriority w:val="34"/>
    <w:qFormat/>
    <w:rsid w:val="00EA3921"/>
    <w:pPr>
      <w:spacing w:after="160" w:line="259" w:lineRule="auto"/>
      <w:ind w:left="720"/>
      <w:contextualSpacing/>
    </w:pPr>
    <w:rPr>
      <w:rFonts w:asciiTheme="minorHAnsi" w:eastAsiaTheme="minorHAnsi" w:hAnsiTheme="minorHAnsi"/>
      <w:sz w:val="22"/>
      <w:lang w:val="nb-NO" w:eastAsia="en-US"/>
    </w:rPr>
  </w:style>
  <w:style w:type="character" w:customStyle="1" w:styleId="Overskrift1Tegn">
    <w:name w:val="Overskrift 1 Tegn"/>
    <w:basedOn w:val="Standardskriftforavsnitt"/>
    <w:link w:val="Overskrift1"/>
    <w:uiPriority w:val="9"/>
    <w:rsid w:val="00EA3921"/>
    <w:rPr>
      <w:rFonts w:asciiTheme="majorHAnsi" w:eastAsiaTheme="majorEastAsia" w:hAnsiTheme="majorHAnsi" w:cstheme="majorBidi"/>
      <w:b/>
      <w:bCs/>
      <w:color w:val="365F91" w:themeColor="accent1" w:themeShade="BF"/>
      <w:sz w:val="28"/>
      <w:szCs w:val="28"/>
      <w:lang w:val="en-US"/>
    </w:rPr>
  </w:style>
  <w:style w:type="paragraph" w:styleId="Topptekst">
    <w:name w:val="header"/>
    <w:basedOn w:val="Normal"/>
    <w:link w:val="TopptekstTegn"/>
    <w:uiPriority w:val="99"/>
    <w:unhideWhenUsed/>
    <w:rsid w:val="005E60FA"/>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5E60FA"/>
    <w:rPr>
      <w:rFonts w:ascii="Times New Roman" w:hAnsi="Times New Roman"/>
      <w:sz w:val="24"/>
      <w:lang w:val="en-US"/>
    </w:rPr>
  </w:style>
  <w:style w:type="paragraph" w:styleId="Bunntekst">
    <w:name w:val="footer"/>
    <w:basedOn w:val="Normal"/>
    <w:link w:val="BunntekstTegn"/>
    <w:uiPriority w:val="99"/>
    <w:unhideWhenUsed/>
    <w:rsid w:val="005E60FA"/>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5E60FA"/>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30411">
      <w:bodyDiv w:val="1"/>
      <w:marLeft w:val="0"/>
      <w:marRight w:val="0"/>
      <w:marTop w:val="0"/>
      <w:marBottom w:val="0"/>
      <w:divBdr>
        <w:top w:val="none" w:sz="0" w:space="0" w:color="auto"/>
        <w:left w:val="none" w:sz="0" w:space="0" w:color="auto"/>
        <w:bottom w:val="none" w:sz="0" w:space="0" w:color="auto"/>
        <w:right w:val="none" w:sz="0" w:space="0" w:color="auto"/>
      </w:divBdr>
    </w:div>
    <w:div w:id="397360916">
      <w:bodyDiv w:val="1"/>
      <w:marLeft w:val="0"/>
      <w:marRight w:val="0"/>
      <w:marTop w:val="0"/>
      <w:marBottom w:val="0"/>
      <w:divBdr>
        <w:top w:val="none" w:sz="0" w:space="0" w:color="auto"/>
        <w:left w:val="none" w:sz="0" w:space="0" w:color="auto"/>
        <w:bottom w:val="none" w:sz="0" w:space="0" w:color="auto"/>
        <w:right w:val="none" w:sz="0" w:space="0" w:color="auto"/>
      </w:divBdr>
    </w:div>
    <w:div w:id="866212480">
      <w:bodyDiv w:val="1"/>
      <w:marLeft w:val="0"/>
      <w:marRight w:val="0"/>
      <w:marTop w:val="0"/>
      <w:marBottom w:val="0"/>
      <w:divBdr>
        <w:top w:val="none" w:sz="0" w:space="0" w:color="auto"/>
        <w:left w:val="none" w:sz="0" w:space="0" w:color="auto"/>
        <w:bottom w:val="none" w:sz="0" w:space="0" w:color="auto"/>
        <w:right w:val="none" w:sz="0" w:space="0" w:color="auto"/>
      </w:divBdr>
    </w:div>
    <w:div w:id="933056782">
      <w:bodyDiv w:val="1"/>
      <w:marLeft w:val="0"/>
      <w:marRight w:val="0"/>
      <w:marTop w:val="0"/>
      <w:marBottom w:val="0"/>
      <w:divBdr>
        <w:top w:val="none" w:sz="0" w:space="0" w:color="auto"/>
        <w:left w:val="none" w:sz="0" w:space="0" w:color="auto"/>
        <w:bottom w:val="none" w:sz="0" w:space="0" w:color="auto"/>
        <w:right w:val="none" w:sz="0" w:space="0" w:color="auto"/>
      </w:divBdr>
    </w:div>
    <w:div w:id="966928887">
      <w:bodyDiv w:val="1"/>
      <w:marLeft w:val="0"/>
      <w:marRight w:val="0"/>
      <w:marTop w:val="0"/>
      <w:marBottom w:val="0"/>
      <w:divBdr>
        <w:top w:val="none" w:sz="0" w:space="0" w:color="auto"/>
        <w:left w:val="none" w:sz="0" w:space="0" w:color="auto"/>
        <w:bottom w:val="none" w:sz="0" w:space="0" w:color="auto"/>
        <w:right w:val="none" w:sz="0" w:space="0" w:color="auto"/>
      </w:divBdr>
      <w:divsChild>
        <w:div w:id="1229851350">
          <w:marLeft w:val="0"/>
          <w:marRight w:val="0"/>
          <w:marTop w:val="100"/>
          <w:marBottom w:val="100"/>
          <w:divBdr>
            <w:top w:val="none" w:sz="0" w:space="0" w:color="auto"/>
            <w:left w:val="none" w:sz="0" w:space="0" w:color="auto"/>
            <w:bottom w:val="none" w:sz="0" w:space="0" w:color="auto"/>
            <w:right w:val="none" w:sz="0" w:space="0" w:color="auto"/>
          </w:divBdr>
          <w:divsChild>
            <w:div w:id="66821583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177235929">
      <w:bodyDiv w:val="1"/>
      <w:marLeft w:val="0"/>
      <w:marRight w:val="0"/>
      <w:marTop w:val="0"/>
      <w:marBottom w:val="0"/>
      <w:divBdr>
        <w:top w:val="none" w:sz="0" w:space="0" w:color="auto"/>
        <w:left w:val="none" w:sz="0" w:space="0" w:color="auto"/>
        <w:bottom w:val="none" w:sz="0" w:space="0" w:color="auto"/>
        <w:right w:val="none" w:sz="0" w:space="0" w:color="auto"/>
      </w:divBdr>
    </w:div>
    <w:div w:id="1411469450">
      <w:bodyDiv w:val="1"/>
      <w:marLeft w:val="0"/>
      <w:marRight w:val="0"/>
      <w:marTop w:val="0"/>
      <w:marBottom w:val="0"/>
      <w:divBdr>
        <w:top w:val="none" w:sz="0" w:space="0" w:color="auto"/>
        <w:left w:val="none" w:sz="0" w:space="0" w:color="auto"/>
        <w:bottom w:val="none" w:sz="0" w:space="0" w:color="auto"/>
        <w:right w:val="none" w:sz="0" w:space="0" w:color="auto"/>
      </w:divBdr>
    </w:div>
    <w:div w:id="1655795858">
      <w:bodyDiv w:val="1"/>
      <w:marLeft w:val="0"/>
      <w:marRight w:val="0"/>
      <w:marTop w:val="0"/>
      <w:marBottom w:val="0"/>
      <w:divBdr>
        <w:top w:val="none" w:sz="0" w:space="0" w:color="auto"/>
        <w:left w:val="none" w:sz="0" w:space="0" w:color="auto"/>
        <w:bottom w:val="none" w:sz="0" w:space="0" w:color="auto"/>
        <w:right w:val="none" w:sz="0" w:space="0" w:color="auto"/>
      </w:divBdr>
    </w:div>
    <w:div w:id="1669863106">
      <w:bodyDiv w:val="1"/>
      <w:marLeft w:val="0"/>
      <w:marRight w:val="0"/>
      <w:marTop w:val="0"/>
      <w:marBottom w:val="0"/>
      <w:divBdr>
        <w:top w:val="none" w:sz="0" w:space="0" w:color="auto"/>
        <w:left w:val="none" w:sz="0" w:space="0" w:color="auto"/>
        <w:bottom w:val="none" w:sz="0" w:space="0" w:color="auto"/>
        <w:right w:val="none" w:sz="0" w:space="0" w:color="auto"/>
      </w:divBdr>
    </w:div>
    <w:div w:id="1851985602">
      <w:bodyDiv w:val="1"/>
      <w:marLeft w:val="0"/>
      <w:marRight w:val="0"/>
      <w:marTop w:val="0"/>
      <w:marBottom w:val="0"/>
      <w:divBdr>
        <w:top w:val="none" w:sz="0" w:space="0" w:color="auto"/>
        <w:left w:val="none" w:sz="0" w:space="0" w:color="auto"/>
        <w:bottom w:val="none" w:sz="0" w:space="0" w:color="auto"/>
        <w:right w:val="none" w:sz="0" w:space="0" w:color="auto"/>
      </w:divBdr>
    </w:div>
    <w:div w:id="1930306521">
      <w:bodyDiv w:val="1"/>
      <w:marLeft w:val="0"/>
      <w:marRight w:val="0"/>
      <w:marTop w:val="0"/>
      <w:marBottom w:val="0"/>
      <w:divBdr>
        <w:top w:val="none" w:sz="0" w:space="0" w:color="auto"/>
        <w:left w:val="none" w:sz="0" w:space="0" w:color="auto"/>
        <w:bottom w:val="none" w:sz="0" w:space="0" w:color="auto"/>
        <w:right w:val="none" w:sz="0" w:space="0" w:color="auto"/>
      </w:divBdr>
    </w:div>
    <w:div w:id="208614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3513</Characters>
  <Application>Microsoft Office Word</Application>
  <DocSecurity>4</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Universitetet i Oslo</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Steinar Holden</dc:creator>
  <cp:lastModifiedBy>Johansen, Christopher</cp:lastModifiedBy>
  <cp:revision>2</cp:revision>
  <cp:lastPrinted>2016-09-18T19:19:00Z</cp:lastPrinted>
  <dcterms:created xsi:type="dcterms:W3CDTF">2018-04-05T13:17:00Z</dcterms:created>
  <dcterms:modified xsi:type="dcterms:W3CDTF">2018-04-05T13:17:00Z</dcterms:modified>
</cp:coreProperties>
</file>